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Pr="000F06B1" w:rsidRDefault="001F4257" w:rsidP="009F480A"/>
    <w:p w14:paraId="03215D5C" w14:textId="77777777" w:rsidR="00BA0A52" w:rsidRPr="000F06B1" w:rsidRDefault="00BA0A52" w:rsidP="009F480A"/>
    <w:p w14:paraId="18301257" w14:textId="77777777" w:rsidR="000D52AA" w:rsidRPr="000F06B1"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u w:color="000000"/>
          <w:bdr w:val="nil"/>
          <w:lang w:eastAsia="de-DE"/>
        </w:rPr>
      </w:pPr>
      <w:bookmarkStart w:id="0" w:name="_Hlk66801606"/>
    </w:p>
    <w:bookmarkEnd w:id="0"/>
    <w:p w14:paraId="18A69893" w14:textId="49F346A0" w:rsidR="00570007" w:rsidRDefault="00570007" w:rsidP="009F480A">
      <w:r w:rsidRPr="00570007">
        <w:rPr>
          <w:rFonts w:asciiTheme="majorHAnsi" w:eastAsia="Calibri" w:hAnsiTheme="majorHAnsi" w:cstheme="majorHAnsi"/>
          <w:b/>
          <w:bCs/>
          <w:sz w:val="28"/>
          <w:szCs w:val="28"/>
          <w:u w:color="000000"/>
          <w:bdr w:val="nil"/>
          <w:lang w:eastAsia="de-DE"/>
        </w:rPr>
        <w:t>Von Roche bis PostFinance:</w:t>
      </w:r>
      <w:r w:rsidR="00A57AC3" w:rsidRPr="00A57AC3">
        <w:t xml:space="preserve"> </w:t>
      </w:r>
      <w:r w:rsidR="00A57AC3" w:rsidRPr="00A57AC3">
        <w:rPr>
          <w:rFonts w:asciiTheme="majorHAnsi" w:eastAsia="Calibri" w:hAnsiTheme="majorHAnsi" w:cstheme="majorHAnsi"/>
          <w:b/>
          <w:bCs/>
          <w:sz w:val="28"/>
          <w:szCs w:val="28"/>
          <w:u w:color="000000"/>
          <w:bdr w:val="nil"/>
          <w:lang w:eastAsia="de-DE"/>
        </w:rPr>
        <w:t>Echte Daten-Cases beim World of Data 2025</w:t>
      </w:r>
    </w:p>
    <w:p w14:paraId="34EEC234" w14:textId="77777777" w:rsidR="00CE4DD4" w:rsidRDefault="00CE4DD4" w:rsidP="009F480A">
      <w:pPr>
        <w:rPr>
          <w:lang w:val="en-GB"/>
        </w:rPr>
      </w:pPr>
    </w:p>
    <w:p w14:paraId="10CF46CB" w14:textId="2278247B" w:rsidR="00A57AC3" w:rsidRPr="00570007" w:rsidRDefault="00A57AC3" w:rsidP="009F480A">
      <w:pPr>
        <w:rPr>
          <w:lang w:val="en-GB"/>
        </w:rPr>
        <w:sectPr w:rsidR="00A57AC3" w:rsidRPr="00570007" w:rsidSect="00F85798">
          <w:headerReference w:type="default" r:id="rId10"/>
          <w:footerReference w:type="default" r:id="rId11"/>
          <w:headerReference w:type="first" r:id="rId12"/>
          <w:pgSz w:w="11906" w:h="16838"/>
          <w:pgMar w:top="1440" w:right="849" w:bottom="1440" w:left="851" w:header="708" w:footer="708" w:gutter="0"/>
          <w:cols w:space="708"/>
          <w:titlePg/>
          <w:docGrid w:linePitch="360"/>
        </w:sectPr>
      </w:pPr>
    </w:p>
    <w:p w14:paraId="220382FF" w14:textId="0E9F09C5" w:rsidR="001E0A63" w:rsidRDefault="00570007" w:rsidP="00742AC2">
      <w:pPr>
        <w:jc w:val="left"/>
        <w:rPr>
          <w:rFonts w:eastAsia="Arial Unicode MS"/>
          <w:b/>
          <w:bCs/>
        </w:rPr>
      </w:pPr>
      <w:r w:rsidRPr="00570007">
        <w:rPr>
          <w:rFonts w:eastAsia="Arial Unicode MS"/>
          <w:b/>
          <w:bCs/>
        </w:rPr>
        <w:t>Basel, 4. September 2025 – Der World of Data (</w:t>
      </w:r>
      <w:proofErr w:type="spellStart"/>
      <w:r w:rsidRPr="00570007">
        <w:rPr>
          <w:rFonts w:eastAsia="Arial Unicode MS"/>
          <w:b/>
          <w:bCs/>
        </w:rPr>
        <w:t>WoD</w:t>
      </w:r>
      <w:proofErr w:type="spellEnd"/>
      <w:r w:rsidRPr="00570007">
        <w:rPr>
          <w:rFonts w:eastAsia="Arial Unicode MS"/>
          <w:b/>
          <w:bCs/>
        </w:rPr>
        <w:t xml:space="preserve">) steht vor der Tür: Am 18. September kommt eines der wichtigsten Events für Data, Analytics &amp; AI nach Basel. Denn wenn es um Daten geht, zählen keine Buzzwords, sondern Ergebnisse. Genau die liefert der </w:t>
      </w:r>
      <w:proofErr w:type="spellStart"/>
      <w:r w:rsidRPr="00570007">
        <w:rPr>
          <w:rFonts w:eastAsia="Arial Unicode MS"/>
          <w:b/>
          <w:bCs/>
        </w:rPr>
        <w:t>WoD</w:t>
      </w:r>
      <w:proofErr w:type="spellEnd"/>
      <w:r w:rsidRPr="00570007">
        <w:rPr>
          <w:rFonts w:eastAsia="Arial Unicode MS"/>
          <w:b/>
          <w:bCs/>
        </w:rPr>
        <w:t xml:space="preserve">: Unternehmen wie Roche, AXA, Pilatus, PostFinance, Swisscom und die Schweizerische Post geben exklusive Einblicke in ihre Projekte. In 25 Vorträgen, einer Partnerausstellung und einer interaktiven Thesenarena können </w:t>
      </w:r>
      <w:proofErr w:type="spellStart"/>
      <w:proofErr w:type="gramStart"/>
      <w:r w:rsidRPr="00570007">
        <w:rPr>
          <w:rFonts w:eastAsia="Arial Unicode MS"/>
          <w:b/>
          <w:bCs/>
        </w:rPr>
        <w:t>Besucher:innen</w:t>
      </w:r>
      <w:proofErr w:type="spellEnd"/>
      <w:proofErr w:type="gramEnd"/>
      <w:r w:rsidRPr="00570007">
        <w:rPr>
          <w:rFonts w:eastAsia="Arial Unicode MS"/>
          <w:b/>
          <w:bCs/>
        </w:rPr>
        <w:t xml:space="preserve"> die ganze Bandbreite von Data, Analytics &amp; AI erleben.</w:t>
      </w:r>
    </w:p>
    <w:p w14:paraId="5C0D3EC2" w14:textId="77777777" w:rsidR="00570007" w:rsidRPr="00742AC2" w:rsidRDefault="00570007" w:rsidP="00742AC2">
      <w:pPr>
        <w:jc w:val="left"/>
        <w:rPr>
          <w:rFonts w:eastAsia="Arial Unicode MS"/>
          <w:b/>
          <w:bCs/>
        </w:rPr>
      </w:pPr>
    </w:p>
    <w:p w14:paraId="3EF3CFFF" w14:textId="49B2AAD3" w:rsidR="00570007" w:rsidRDefault="00570007" w:rsidP="0013419E">
      <w:pPr>
        <w:jc w:val="left"/>
        <w:rPr>
          <w:b/>
          <w:bCs/>
          <w:color w:val="00B0F0"/>
          <w:sz w:val="24"/>
          <w:szCs w:val="24"/>
          <w:u w:color="348EC0"/>
        </w:rPr>
      </w:pPr>
      <w:r w:rsidRPr="00570007">
        <w:rPr>
          <w:b/>
          <w:bCs/>
          <w:color w:val="00B0F0"/>
          <w:sz w:val="24"/>
          <w:szCs w:val="24"/>
          <w:u w:color="348EC0"/>
        </w:rPr>
        <w:t>Keynotes mit Impact</w:t>
      </w:r>
      <w:r w:rsidRPr="0013419E">
        <w:rPr>
          <w:b/>
          <w:bCs/>
          <w:color w:val="00B0F0"/>
          <w:sz w:val="24"/>
          <w:szCs w:val="24"/>
          <w:u w:color="348EC0"/>
        </w:rPr>
        <w:t xml:space="preserve"> </w:t>
      </w:r>
    </w:p>
    <w:p w14:paraId="71071564" w14:textId="77777777" w:rsidR="00570007" w:rsidRPr="00570007" w:rsidRDefault="00570007" w:rsidP="00A57AC3">
      <w:pPr>
        <w:jc w:val="left"/>
        <w:rPr>
          <w:rFonts w:eastAsia="Arial Unicode MS"/>
        </w:rPr>
      </w:pPr>
      <w:r w:rsidRPr="00570007">
        <w:rPr>
          <w:rFonts w:eastAsia="Arial Unicode MS"/>
        </w:rPr>
        <w:t xml:space="preserve">Gleich zu Beginn setzt der WWF Schweiz starke Akzente: In der Opening Keynote zeigen Franziska </w:t>
      </w:r>
      <w:proofErr w:type="spellStart"/>
      <w:r w:rsidRPr="00570007">
        <w:rPr>
          <w:rFonts w:eastAsia="Arial Unicode MS"/>
        </w:rPr>
        <w:t>Tiefenauer</w:t>
      </w:r>
      <w:proofErr w:type="spellEnd"/>
      <w:r w:rsidRPr="00570007">
        <w:rPr>
          <w:rFonts w:eastAsia="Arial Unicode MS"/>
        </w:rPr>
        <w:t xml:space="preserve"> und Michael Wolf, wie Datenanalysen im Kampf gegen Klimakrise und Artensterben eingesetzt werden. Am Nachmittag inspiriert Extrembergsteiger Dani Arnold mit einer außergewöhnlichen Perspektive: Was haben alpine Grenzerfahrungen mit datengetriebenen Projekten gemeinsam?</w:t>
      </w:r>
    </w:p>
    <w:p w14:paraId="07A40587" w14:textId="77777777" w:rsidR="0033503F" w:rsidRPr="000F06B1" w:rsidRDefault="0033503F" w:rsidP="004926DE">
      <w:pPr>
        <w:jc w:val="left"/>
        <w:rPr>
          <w:rFonts w:asciiTheme="majorHAnsi" w:eastAsia="Arial Unicode MS" w:hAnsiTheme="majorHAnsi" w:cstheme="majorBidi"/>
          <w:sz w:val="20"/>
          <w:szCs w:val="20"/>
        </w:rPr>
      </w:pPr>
      <w:bookmarkStart w:id="1" w:name="_Int_WKZjc03u"/>
    </w:p>
    <w:p w14:paraId="0E976EA6" w14:textId="58763854" w:rsidR="0026415B" w:rsidRDefault="00570007" w:rsidP="004926DE">
      <w:pPr>
        <w:jc w:val="left"/>
        <w:rPr>
          <w:b/>
          <w:bCs/>
          <w:color w:val="00B0F0"/>
          <w:sz w:val="24"/>
          <w:szCs w:val="24"/>
          <w:u w:color="348EC0"/>
        </w:rPr>
      </w:pPr>
      <w:r w:rsidRPr="00570007">
        <w:rPr>
          <w:b/>
          <w:bCs/>
          <w:color w:val="00B0F0"/>
          <w:sz w:val="24"/>
          <w:szCs w:val="24"/>
          <w:u w:color="348EC0"/>
        </w:rPr>
        <w:t>Echte Daten-Lösungen aus der Praxis</w:t>
      </w:r>
      <w:r w:rsidRPr="00570007">
        <w:rPr>
          <w:b/>
          <w:bCs/>
          <w:color w:val="00B0F0"/>
          <w:sz w:val="24"/>
          <w:szCs w:val="24"/>
          <w:u w:color="348EC0"/>
        </w:rPr>
        <w:t xml:space="preserve"> </w:t>
      </w:r>
      <w:r w:rsidR="00742AC2" w:rsidRPr="00742AC2">
        <w:rPr>
          <w:b/>
          <w:bCs/>
          <w:color w:val="00B0F0"/>
          <w:sz w:val="24"/>
          <w:szCs w:val="24"/>
          <w:u w:color="348EC0"/>
        </w:rPr>
        <w:t xml:space="preserve"> </w:t>
      </w:r>
    </w:p>
    <w:p w14:paraId="6EDD7EA4" w14:textId="77777777" w:rsidR="00570007" w:rsidRDefault="00570007" w:rsidP="00A57AC3">
      <w:pPr>
        <w:jc w:val="left"/>
        <w:rPr>
          <w:rFonts w:asciiTheme="majorHAnsi" w:eastAsia="Arial Unicode MS" w:hAnsiTheme="majorHAnsi" w:cstheme="majorBidi"/>
        </w:rPr>
      </w:pPr>
      <w:r w:rsidRPr="00570007">
        <w:rPr>
          <w:rFonts w:asciiTheme="majorHAnsi" w:eastAsia="Arial Unicode MS" w:hAnsiTheme="majorHAnsi" w:cstheme="majorBidi"/>
        </w:rPr>
        <w:t>Von nachhaltiger Datenkultur bei der Schweizerischen Post über Data Mesh bei AXA bis hin zu „</w:t>
      </w:r>
      <w:proofErr w:type="spellStart"/>
      <w:r w:rsidRPr="00570007">
        <w:rPr>
          <w:rFonts w:asciiTheme="majorHAnsi" w:eastAsia="Arial Unicode MS" w:hAnsiTheme="majorHAnsi" w:cstheme="majorBidi"/>
        </w:rPr>
        <w:t>Social</w:t>
      </w:r>
      <w:proofErr w:type="spellEnd"/>
      <w:r w:rsidRPr="00570007">
        <w:rPr>
          <w:rFonts w:asciiTheme="majorHAnsi" w:eastAsia="Arial Unicode MS" w:hAnsiTheme="majorHAnsi" w:cstheme="majorBidi"/>
        </w:rPr>
        <w:t xml:space="preserve"> Data Engineering“ bei Pilatus: Die Vorträge und Cases beim diesjährigen </w:t>
      </w:r>
      <w:proofErr w:type="spellStart"/>
      <w:r w:rsidRPr="00570007">
        <w:rPr>
          <w:rFonts w:asciiTheme="majorHAnsi" w:eastAsia="Arial Unicode MS" w:hAnsiTheme="majorHAnsi" w:cstheme="majorBidi"/>
        </w:rPr>
        <w:t>WoD</w:t>
      </w:r>
      <w:proofErr w:type="spellEnd"/>
      <w:r w:rsidRPr="00570007">
        <w:rPr>
          <w:rFonts w:asciiTheme="majorHAnsi" w:eastAsia="Arial Unicode MS" w:hAnsiTheme="majorHAnsi" w:cstheme="majorBidi"/>
        </w:rPr>
        <w:t xml:space="preserve"> sind so vielfältig wie praxisnah. Ein weiteres Highlight ist die Thesenarena am Nachmittag, in der aktuelle Trends </w:t>
      </w:r>
      <w:r w:rsidRPr="00570007">
        <w:rPr>
          <w:rFonts w:asciiTheme="majorHAnsi" w:eastAsia="Arial Unicode MS" w:hAnsiTheme="majorHAnsi" w:cstheme="majorBidi"/>
        </w:rPr>
        <w:t>und kontroverse Fragen zu Data &amp; AI live auf der Bühne diskutiert werden.</w:t>
      </w:r>
    </w:p>
    <w:p w14:paraId="1A21F46C" w14:textId="77777777" w:rsidR="00A57AC3" w:rsidRDefault="00A57AC3" w:rsidP="00A57AC3">
      <w:pPr>
        <w:jc w:val="left"/>
        <w:rPr>
          <w:rFonts w:asciiTheme="majorHAnsi" w:eastAsia="Arial Unicode MS" w:hAnsiTheme="majorHAnsi" w:cstheme="majorBidi"/>
        </w:rPr>
      </w:pPr>
    </w:p>
    <w:p w14:paraId="5FE7C6D2" w14:textId="0884606C" w:rsidR="00A57AC3" w:rsidRDefault="00A57AC3" w:rsidP="00A57AC3">
      <w:pPr>
        <w:jc w:val="left"/>
        <w:rPr>
          <w:b/>
          <w:bCs/>
          <w:color w:val="00B0F0"/>
          <w:sz w:val="24"/>
          <w:szCs w:val="24"/>
        </w:rPr>
      </w:pPr>
      <w:r w:rsidRPr="00A57AC3">
        <w:rPr>
          <w:b/>
          <w:bCs/>
          <w:color w:val="00B0F0"/>
          <w:sz w:val="24"/>
          <w:szCs w:val="24"/>
        </w:rPr>
        <w:t>Familiäre Atmosphäre statt Mega-Event</w:t>
      </w:r>
    </w:p>
    <w:p w14:paraId="68D51971" w14:textId="3C0D2DCF" w:rsidR="00A57AC3" w:rsidRDefault="00A57AC3" w:rsidP="00A57AC3">
      <w:pPr>
        <w:jc w:val="left"/>
        <w:rPr>
          <w:rFonts w:asciiTheme="majorHAnsi" w:eastAsia="Arial Unicode MS" w:hAnsiTheme="majorHAnsi" w:cstheme="majorBidi"/>
        </w:rPr>
      </w:pPr>
      <w:r w:rsidRPr="00A57AC3">
        <w:rPr>
          <w:rFonts w:asciiTheme="majorHAnsi" w:eastAsia="Arial Unicode MS" w:hAnsiTheme="majorHAnsi" w:cstheme="majorBidi"/>
        </w:rPr>
        <w:t xml:space="preserve">„Der World of Data ist bewusst keine anonyme Großmesse, sondern eine Veranstaltung mit familiärem Charakter. Uns ist es wichtig eine Atmosphäre zu schaffen, in der Menschen ins Gespräch kommen, Ideen teilen und so echte Partnerschaften entstehen können“, sagt Klaus Blaschek, Gründer und Geschäftsführer von </w:t>
      </w:r>
      <w:proofErr w:type="gramStart"/>
      <w:r w:rsidRPr="00A57AC3">
        <w:rPr>
          <w:rFonts w:asciiTheme="majorHAnsi" w:eastAsia="Arial Unicode MS" w:hAnsiTheme="majorHAnsi" w:cstheme="majorBidi"/>
        </w:rPr>
        <w:t>b.telligent</w:t>
      </w:r>
      <w:proofErr w:type="gramEnd"/>
      <w:r w:rsidRPr="00A57AC3">
        <w:rPr>
          <w:rFonts w:asciiTheme="majorHAnsi" w:eastAsia="Arial Unicode MS" w:hAnsiTheme="majorHAnsi" w:cstheme="majorBidi"/>
        </w:rPr>
        <w:t xml:space="preserve">, dem Veranstalter des </w:t>
      </w:r>
      <w:proofErr w:type="spellStart"/>
      <w:r w:rsidRPr="00A57AC3">
        <w:rPr>
          <w:rFonts w:asciiTheme="majorHAnsi" w:eastAsia="Arial Unicode MS" w:hAnsiTheme="majorHAnsi" w:cstheme="majorBidi"/>
        </w:rPr>
        <w:t>WoD</w:t>
      </w:r>
      <w:proofErr w:type="spellEnd"/>
      <w:r w:rsidRPr="00A57AC3">
        <w:rPr>
          <w:rFonts w:asciiTheme="majorHAnsi" w:eastAsia="Arial Unicode MS" w:hAnsiTheme="majorHAnsi" w:cstheme="majorBidi"/>
        </w:rPr>
        <w:t xml:space="preserve">. </w:t>
      </w:r>
    </w:p>
    <w:p w14:paraId="6E1766EB" w14:textId="77777777" w:rsidR="00A57AC3" w:rsidRDefault="00A57AC3" w:rsidP="00A57AC3">
      <w:pPr>
        <w:jc w:val="left"/>
        <w:rPr>
          <w:rFonts w:asciiTheme="majorHAnsi" w:eastAsia="Arial Unicode MS" w:hAnsiTheme="majorHAnsi" w:cstheme="majorBidi"/>
        </w:rPr>
      </w:pPr>
    </w:p>
    <w:p w14:paraId="6AA8676D" w14:textId="1E040C62" w:rsidR="00A57AC3" w:rsidRPr="00A57AC3" w:rsidRDefault="00A57AC3" w:rsidP="00A57AC3">
      <w:pPr>
        <w:jc w:val="left"/>
        <w:rPr>
          <w:b/>
          <w:bCs/>
          <w:color w:val="00B0F0"/>
          <w:sz w:val="24"/>
          <w:szCs w:val="24"/>
        </w:rPr>
      </w:pPr>
      <w:r w:rsidRPr="00A57AC3">
        <w:rPr>
          <w:b/>
          <w:bCs/>
          <w:color w:val="00B0F0"/>
          <w:sz w:val="24"/>
          <w:szCs w:val="24"/>
        </w:rPr>
        <w:t>Partner-Ausstellung &amp; Networking</w:t>
      </w:r>
    </w:p>
    <w:p w14:paraId="110323CB" w14:textId="77777777" w:rsidR="00A57AC3" w:rsidRPr="00A57AC3" w:rsidRDefault="00A57AC3" w:rsidP="00A57AC3">
      <w:pPr>
        <w:jc w:val="left"/>
        <w:rPr>
          <w:rFonts w:asciiTheme="majorHAnsi" w:eastAsia="Arial Unicode MS" w:hAnsiTheme="majorHAnsi" w:cstheme="majorBidi"/>
        </w:rPr>
      </w:pPr>
      <w:r w:rsidRPr="00A57AC3">
        <w:rPr>
          <w:rFonts w:asciiTheme="majorHAnsi" w:eastAsia="Arial Unicode MS" w:hAnsiTheme="majorHAnsi" w:cstheme="majorBidi"/>
        </w:rPr>
        <w:t xml:space="preserve">AWS, Microsoft, Snowflake, </w:t>
      </w:r>
      <w:proofErr w:type="spellStart"/>
      <w:r w:rsidRPr="00A57AC3">
        <w:rPr>
          <w:rFonts w:asciiTheme="majorHAnsi" w:eastAsia="Arial Unicode MS" w:hAnsiTheme="majorHAnsi" w:cstheme="majorBidi"/>
        </w:rPr>
        <w:t>Veezoo</w:t>
      </w:r>
      <w:proofErr w:type="spellEnd"/>
      <w:r w:rsidRPr="00A57AC3">
        <w:rPr>
          <w:rFonts w:asciiTheme="majorHAnsi" w:eastAsia="Arial Unicode MS" w:hAnsiTheme="majorHAnsi" w:cstheme="majorBidi"/>
        </w:rPr>
        <w:t xml:space="preserve"> und weitere Technologiepartner präsentieren ihre Lösungen in der begleitenden Ausstellung. Am Abend klingt das Event bei Live-Musik und gemeinsamem Dinner in entspannter Atmosphäre aus. Eine gute Gelegenheit, neue Kontakte zu knüpfen oder zu vertiefen.</w:t>
      </w:r>
    </w:p>
    <w:p w14:paraId="1DB51FFE" w14:textId="77777777" w:rsidR="00742AC2" w:rsidRDefault="00742AC2" w:rsidP="004926DE">
      <w:pPr>
        <w:jc w:val="left"/>
        <w:rPr>
          <w:rFonts w:asciiTheme="majorHAnsi" w:eastAsia="Arial Unicode MS" w:hAnsiTheme="majorHAnsi" w:cstheme="majorBidi"/>
        </w:rPr>
      </w:pPr>
    </w:p>
    <w:p w14:paraId="52DC117F" w14:textId="77777777" w:rsidR="00A30A43" w:rsidRPr="00A30A43" w:rsidRDefault="00A30A43" w:rsidP="00A30A43">
      <w:pPr>
        <w:jc w:val="left"/>
        <w:rPr>
          <w:b/>
          <w:bCs/>
          <w:color w:val="00B0F0"/>
          <w:sz w:val="24"/>
          <w:szCs w:val="24"/>
        </w:rPr>
      </w:pPr>
      <w:r w:rsidRPr="00A30A43">
        <w:rPr>
          <w:b/>
          <w:bCs/>
          <w:color w:val="00B0F0"/>
          <w:sz w:val="24"/>
          <w:szCs w:val="24"/>
        </w:rPr>
        <w:t>Der World of Data 2025 auf einen Blick: </w:t>
      </w:r>
    </w:p>
    <w:p w14:paraId="3952B8BF" w14:textId="77777777" w:rsidR="00A30A43" w:rsidRPr="00A30A43" w:rsidRDefault="00A30A43" w:rsidP="00A30A43">
      <w:pPr>
        <w:numPr>
          <w:ilvl w:val="0"/>
          <w:numId w:val="18"/>
        </w:numPr>
        <w:jc w:val="left"/>
        <w:rPr>
          <w:rFonts w:asciiTheme="majorHAnsi" w:eastAsia="Arial Unicode MS" w:hAnsiTheme="majorHAnsi" w:cstheme="majorBidi"/>
        </w:rPr>
      </w:pPr>
      <w:r w:rsidRPr="00A30A43">
        <w:rPr>
          <w:rFonts w:asciiTheme="majorHAnsi" w:eastAsia="Arial Unicode MS" w:hAnsiTheme="majorHAnsi" w:cstheme="majorBidi"/>
        </w:rPr>
        <w:t>25 Praxisvorträge </w:t>
      </w:r>
    </w:p>
    <w:p w14:paraId="358650DA" w14:textId="77777777" w:rsidR="00A30A43" w:rsidRDefault="00A30A43" w:rsidP="00A30A43">
      <w:pPr>
        <w:numPr>
          <w:ilvl w:val="0"/>
          <w:numId w:val="19"/>
        </w:numPr>
        <w:jc w:val="left"/>
        <w:rPr>
          <w:rFonts w:asciiTheme="majorHAnsi" w:eastAsia="Arial Unicode MS" w:hAnsiTheme="majorHAnsi" w:cstheme="majorBidi"/>
        </w:rPr>
      </w:pPr>
      <w:r w:rsidRPr="00A30A43">
        <w:rPr>
          <w:rFonts w:asciiTheme="majorHAnsi" w:eastAsia="Arial Unicode MS" w:hAnsiTheme="majorHAnsi" w:cstheme="majorBidi"/>
        </w:rPr>
        <w:t>10 Technologiepartner </w:t>
      </w:r>
    </w:p>
    <w:p w14:paraId="0C1F41DB" w14:textId="725B4441" w:rsidR="00A57AC3" w:rsidRPr="00A57AC3" w:rsidRDefault="00A57AC3" w:rsidP="00A57AC3">
      <w:pPr>
        <w:numPr>
          <w:ilvl w:val="0"/>
          <w:numId w:val="19"/>
        </w:numPr>
        <w:jc w:val="left"/>
        <w:rPr>
          <w:rFonts w:asciiTheme="majorHAnsi" w:eastAsia="Arial Unicode MS" w:hAnsiTheme="majorHAnsi" w:cstheme="majorBidi"/>
        </w:rPr>
      </w:pPr>
      <w:r w:rsidRPr="00A30A43">
        <w:rPr>
          <w:rFonts w:asciiTheme="majorHAnsi" w:eastAsia="Arial Unicode MS" w:hAnsiTheme="majorHAnsi" w:cstheme="majorBidi"/>
          <w:b/>
          <w:bCs/>
        </w:rPr>
        <w:t>Datum:</w:t>
      </w:r>
      <w:r w:rsidRPr="00A30A43">
        <w:rPr>
          <w:rFonts w:asciiTheme="majorHAnsi" w:eastAsia="Arial Unicode MS" w:hAnsiTheme="majorHAnsi" w:cstheme="majorBidi"/>
        </w:rPr>
        <w:t xml:space="preserve"> 18. September 2025 </w:t>
      </w:r>
    </w:p>
    <w:p w14:paraId="7CD89063" w14:textId="77777777" w:rsidR="00A30A43" w:rsidRPr="00A30A43" w:rsidRDefault="00A30A43" w:rsidP="00A30A43">
      <w:pPr>
        <w:numPr>
          <w:ilvl w:val="0"/>
          <w:numId w:val="20"/>
        </w:numPr>
        <w:jc w:val="left"/>
        <w:rPr>
          <w:rFonts w:asciiTheme="majorHAnsi" w:eastAsia="Arial Unicode MS" w:hAnsiTheme="majorHAnsi" w:cstheme="majorBidi"/>
        </w:rPr>
      </w:pPr>
      <w:r w:rsidRPr="00A30A43">
        <w:rPr>
          <w:rFonts w:asciiTheme="majorHAnsi" w:eastAsia="Arial Unicode MS" w:hAnsiTheme="majorHAnsi" w:cstheme="majorBidi"/>
          <w:b/>
          <w:bCs/>
        </w:rPr>
        <w:t xml:space="preserve">Ort: </w:t>
      </w:r>
      <w:r w:rsidRPr="00A30A43">
        <w:rPr>
          <w:rFonts w:asciiTheme="majorHAnsi" w:eastAsia="Arial Unicode MS" w:hAnsiTheme="majorHAnsi" w:cstheme="majorBidi"/>
        </w:rPr>
        <w:t>Theater Basel </w:t>
      </w:r>
    </w:p>
    <w:p w14:paraId="7B67AFB9" w14:textId="77777777" w:rsidR="00A57AC3" w:rsidRDefault="00A57AC3" w:rsidP="007F13C8">
      <w:pPr>
        <w:jc w:val="left"/>
        <w:rPr>
          <w:rFonts w:asciiTheme="majorHAnsi" w:eastAsia="Arial Unicode MS" w:hAnsiTheme="majorHAnsi" w:cstheme="majorBidi"/>
          <w:lang w:val="en-GB"/>
        </w:rPr>
      </w:pPr>
    </w:p>
    <w:p w14:paraId="520F44FB" w14:textId="3E29F8B9" w:rsidR="00A47CC6" w:rsidRPr="00A57AC3" w:rsidRDefault="00A57AC3" w:rsidP="007F13C8">
      <w:pPr>
        <w:jc w:val="left"/>
        <w:rPr>
          <w:rFonts w:asciiTheme="majorHAnsi" w:eastAsia="Arial Unicode MS" w:hAnsiTheme="majorHAnsi" w:cstheme="majorBidi"/>
          <w:lang w:val="en-GB"/>
        </w:rPr>
      </w:pPr>
      <w:r w:rsidRPr="00A57AC3">
        <w:rPr>
          <w:rFonts w:asciiTheme="majorHAnsi" w:eastAsia="Arial Unicode MS" w:hAnsiTheme="majorHAnsi" w:cstheme="majorBidi"/>
          <w:lang w:val="en-GB"/>
        </w:rPr>
        <w:t xml:space="preserve">Tickets &amp; </w:t>
      </w:r>
      <w:proofErr w:type="spellStart"/>
      <w:r w:rsidRPr="00A57AC3">
        <w:rPr>
          <w:rFonts w:asciiTheme="majorHAnsi" w:eastAsia="Arial Unicode MS" w:hAnsiTheme="majorHAnsi" w:cstheme="majorBidi"/>
          <w:lang w:val="en-GB"/>
        </w:rPr>
        <w:t>In</w:t>
      </w:r>
      <w:r>
        <w:rPr>
          <w:rFonts w:asciiTheme="majorHAnsi" w:eastAsia="Arial Unicode MS" w:hAnsiTheme="majorHAnsi" w:cstheme="majorBidi"/>
          <w:lang w:val="en-GB"/>
        </w:rPr>
        <w:t>fos</w:t>
      </w:r>
      <w:proofErr w:type="spellEnd"/>
      <w:r w:rsidR="00A30A43" w:rsidRPr="00A57AC3">
        <w:rPr>
          <w:rFonts w:asciiTheme="majorHAnsi" w:eastAsia="Arial Unicode MS" w:hAnsiTheme="majorHAnsi" w:cstheme="majorBidi"/>
          <w:lang w:val="en-GB"/>
        </w:rPr>
        <w:t xml:space="preserve">: </w:t>
      </w:r>
      <w:hyperlink r:id="rId13" w:tgtFrame="_blank" w:history="1">
        <w:r w:rsidR="00212135">
          <w:rPr>
            <w:rStyle w:val="Hyperlink"/>
            <w:rFonts w:asciiTheme="majorHAnsi" w:eastAsia="Arial Unicode MS" w:hAnsiTheme="majorHAnsi" w:cstheme="majorBidi"/>
            <w:b/>
            <w:bCs/>
            <w:color w:val="FFFFFF" w:themeColor="background1"/>
            <w:lang w:val="en-GB"/>
          </w:rPr>
          <w:t>www.worldofdata.com</w:t>
        </w:r>
      </w:hyperlink>
      <w:r w:rsidR="00A30A43" w:rsidRPr="00A57AC3">
        <w:rPr>
          <w:rFonts w:asciiTheme="majorHAnsi" w:eastAsia="Arial Unicode MS" w:hAnsiTheme="majorHAnsi" w:cstheme="majorBidi"/>
          <w:lang w:val="en-GB"/>
        </w:rPr>
        <w:t xml:space="preserve"> </w:t>
      </w:r>
      <w:bookmarkEnd w:id="1"/>
    </w:p>
    <w:p w14:paraId="53847AD6" w14:textId="3C9B0439" w:rsidR="00C66205" w:rsidRPr="000D3C54" w:rsidRDefault="007F13C8" w:rsidP="00BA5162">
      <w:pPr>
        <w:jc w:val="left"/>
        <w:sectPr w:rsidR="00C66205" w:rsidRPr="000D3C54" w:rsidSect="00F85798">
          <w:type w:val="continuous"/>
          <w:pgSz w:w="11906" w:h="16838"/>
          <w:pgMar w:top="1440" w:right="849" w:bottom="1440" w:left="851" w:header="708" w:footer="708" w:gutter="0"/>
          <w:cols w:num="2" w:space="708"/>
          <w:docGrid w:linePitch="360"/>
        </w:sectPr>
      </w:pPr>
      <w:r w:rsidRPr="00A57AC3">
        <w:rPr>
          <w:lang w:val="en-GB"/>
        </w:rPr>
        <w:t> </w:t>
      </w:r>
      <w:r w:rsidRPr="00A57AC3">
        <w:rPr>
          <w:lang w:val="en-GB"/>
        </w:rPr>
        <w:br/>
      </w:r>
      <w:r w:rsidRPr="007F13C8">
        <w:rPr>
          <w:b/>
          <w:bCs/>
        </w:rPr>
        <w:t xml:space="preserve">Den aktuellen Video-Trailer des </w:t>
      </w:r>
      <w:r w:rsidRPr="000A3803">
        <w:rPr>
          <w:b/>
          <w:bCs/>
        </w:rPr>
        <w:t xml:space="preserve">WoD gibt es hier:  </w:t>
      </w:r>
      <w:hyperlink r:id="rId14" w:tgtFrame="_blank" w:history="1">
        <w:r w:rsidRPr="000A3803">
          <w:rPr>
            <w:rStyle w:val="Hyperlink"/>
            <w:color w:val="FFFFFF" w:themeColor="background1"/>
          </w:rPr>
          <w:t>Trailer WoD 2025</w:t>
        </w:r>
      </w:hyperlink>
      <w:r w:rsidRPr="007F13C8">
        <w:t> </w:t>
      </w:r>
    </w:p>
    <w:p w14:paraId="2B8E46EA" w14:textId="77777777" w:rsidR="000F06B1" w:rsidRDefault="000F06B1" w:rsidP="00DC331C">
      <w:pPr>
        <w:rPr>
          <w:b/>
          <w:bCs/>
          <w:color w:val="00B0F0"/>
          <w:sz w:val="24"/>
          <w:szCs w:val="24"/>
        </w:rPr>
      </w:pPr>
    </w:p>
    <w:p w14:paraId="4EEE1728" w14:textId="77777777" w:rsidR="000F06B1" w:rsidRDefault="000F06B1" w:rsidP="00DC331C">
      <w:pPr>
        <w:rPr>
          <w:b/>
          <w:bCs/>
          <w:color w:val="00B0F0"/>
          <w:sz w:val="24"/>
          <w:szCs w:val="24"/>
        </w:rPr>
      </w:pPr>
    </w:p>
    <w:p w14:paraId="2533BD97" w14:textId="77777777" w:rsidR="000F06B1" w:rsidRDefault="000F06B1" w:rsidP="00DC331C">
      <w:pPr>
        <w:rPr>
          <w:b/>
          <w:bCs/>
          <w:color w:val="00B0F0"/>
          <w:sz w:val="24"/>
          <w:szCs w:val="24"/>
        </w:rPr>
      </w:pPr>
    </w:p>
    <w:p w14:paraId="7F0EA86F" w14:textId="77777777" w:rsidR="00664645" w:rsidRDefault="00664645" w:rsidP="00DC331C">
      <w:pPr>
        <w:rPr>
          <w:b/>
          <w:bCs/>
          <w:color w:val="00B0F0"/>
          <w:sz w:val="24"/>
          <w:szCs w:val="24"/>
          <w:lang w:val="en-GB"/>
        </w:rPr>
      </w:pPr>
    </w:p>
    <w:p w14:paraId="4863A43D" w14:textId="77777777" w:rsidR="00664645" w:rsidRDefault="00664645" w:rsidP="00DC331C">
      <w:pPr>
        <w:rPr>
          <w:b/>
          <w:bCs/>
          <w:color w:val="00B0F0"/>
          <w:sz w:val="24"/>
          <w:szCs w:val="24"/>
          <w:lang w:val="en-GB"/>
        </w:rPr>
      </w:pPr>
    </w:p>
    <w:p w14:paraId="79B74887" w14:textId="77777777" w:rsidR="00664645" w:rsidRDefault="00664645" w:rsidP="00DC331C">
      <w:pPr>
        <w:rPr>
          <w:b/>
          <w:bCs/>
          <w:color w:val="00B0F0"/>
          <w:sz w:val="24"/>
          <w:szCs w:val="24"/>
          <w:lang w:val="en-GB"/>
        </w:rPr>
      </w:pPr>
    </w:p>
    <w:p w14:paraId="7E7E73AE" w14:textId="77777777" w:rsidR="00664645" w:rsidRDefault="00664645" w:rsidP="00DC331C">
      <w:pPr>
        <w:rPr>
          <w:b/>
          <w:bCs/>
          <w:color w:val="00B0F0"/>
          <w:sz w:val="24"/>
          <w:szCs w:val="24"/>
          <w:lang w:val="en-GB"/>
        </w:rPr>
      </w:pPr>
    </w:p>
    <w:p w14:paraId="1B2F9253" w14:textId="076666B2" w:rsidR="00DC331C" w:rsidRPr="004C7E7D" w:rsidRDefault="00DC331C" w:rsidP="00DC331C">
      <w:pPr>
        <w:rPr>
          <w:b/>
          <w:bCs/>
          <w:color w:val="00B0F0"/>
          <w:sz w:val="24"/>
          <w:szCs w:val="24"/>
          <w:lang w:val="en-GB"/>
        </w:rPr>
      </w:pPr>
      <w:proofErr w:type="spellStart"/>
      <w:r w:rsidRPr="004C7E7D">
        <w:rPr>
          <w:b/>
          <w:bCs/>
          <w:color w:val="00B0F0"/>
          <w:sz w:val="24"/>
          <w:szCs w:val="24"/>
          <w:lang w:val="en-GB"/>
        </w:rPr>
        <w:t>Über</w:t>
      </w:r>
      <w:proofErr w:type="spellEnd"/>
      <w:r w:rsidRPr="004C7E7D">
        <w:rPr>
          <w:b/>
          <w:bCs/>
          <w:color w:val="00B0F0"/>
          <w:sz w:val="24"/>
          <w:szCs w:val="24"/>
          <w:lang w:val="en-GB"/>
        </w:rPr>
        <w:t xml:space="preserve"> den World of Data (WoD) </w:t>
      </w:r>
    </w:p>
    <w:p w14:paraId="3028DA67" w14:textId="5428E32E" w:rsidR="0033503F" w:rsidRDefault="00DC331C" w:rsidP="00664645">
      <w:pPr>
        <w:jc w:val="left"/>
      </w:pPr>
      <w:r w:rsidRPr="004C7E7D">
        <w:t>Was 2014 als „BI Kongress“ begann, ist heute eine der führenden Veranstaltungen für Datenanalyse, AI und Consulting im DACH-Raum. Der World of Data bringt Datenprofis, Entscheider:innen und Softwarehersteller an einem Tag zusammen – zum Netzwerken, Feiern und zum Austausch über Trends und Best Practices in der Datenbranche. Ob Big Data, Cloud, AI oder Customer Intelligence: Der WoD überzeugt mit praxisnahen Vorträgen, starken Case Studies und einer Ausstellung innovativer Partner. Seit 2023 findet der WoD jährlich wechselnd in Deutschland und der Schweiz statt. 2024 kamen in München rund 850 Teilnehmende aus verschiedensten Branchen zusammen. </w:t>
      </w:r>
    </w:p>
    <w:p w14:paraId="053A5AA0" w14:textId="77777777" w:rsidR="00BA5162" w:rsidRDefault="00BA5162" w:rsidP="00DC331C">
      <w:pPr>
        <w:jc w:val="left"/>
        <w:rPr>
          <w:b/>
          <w:bCs/>
          <w:color w:val="00B0F0"/>
          <w:sz w:val="24"/>
          <w:szCs w:val="24"/>
        </w:rPr>
      </w:pPr>
    </w:p>
    <w:p w14:paraId="3EBDA4BD" w14:textId="77777777" w:rsidR="00BA5162" w:rsidRDefault="00BA5162" w:rsidP="00DC331C">
      <w:pPr>
        <w:jc w:val="left"/>
        <w:rPr>
          <w:b/>
          <w:bCs/>
          <w:color w:val="00B0F0"/>
          <w:sz w:val="24"/>
          <w:szCs w:val="24"/>
        </w:rPr>
      </w:pPr>
    </w:p>
    <w:p w14:paraId="0BED482C" w14:textId="2AB361DA" w:rsidR="00DC331C" w:rsidRPr="004C7E7D" w:rsidRDefault="00DC331C" w:rsidP="00DC331C">
      <w:pPr>
        <w:jc w:val="left"/>
        <w:rPr>
          <w:b/>
          <w:bCs/>
          <w:color w:val="00B0F0"/>
          <w:sz w:val="24"/>
          <w:szCs w:val="24"/>
        </w:rPr>
      </w:pPr>
      <w:r w:rsidRPr="004C7E7D">
        <w:rPr>
          <w:b/>
          <w:bCs/>
          <w:color w:val="00B0F0"/>
          <w:sz w:val="24"/>
          <w:szCs w:val="24"/>
        </w:rPr>
        <w:t>Über b.telligent, Veranstalter WoD </w:t>
      </w:r>
    </w:p>
    <w:p w14:paraId="28F67B08" w14:textId="6FFA9004" w:rsidR="00DC331C" w:rsidRPr="004C7E7D" w:rsidRDefault="00DC331C" w:rsidP="00DC331C">
      <w:pPr>
        <w:spacing w:line="276" w:lineRule="auto"/>
        <w:jc w:val="left"/>
        <w:rPr>
          <w:color w:val="348EC0"/>
          <w:u w:color="348EC0"/>
        </w:rPr>
      </w:pPr>
      <w:r w:rsidRPr="00396D62">
        <w:rPr>
          <w:color w:val="348EC0"/>
          <w:u w:color="348EC0"/>
        </w:rPr>
        <w:t>sm</w:t>
      </w:r>
      <w:r>
        <w:rPr>
          <w:color w:val="348EC0"/>
          <w:u w:color="348EC0"/>
        </w:rPr>
        <w:t>a</w:t>
      </w:r>
      <w:r w:rsidRPr="00396D62">
        <w:rPr>
          <w:color w:val="348EC0"/>
          <w:u w:color="348EC0"/>
        </w:rPr>
        <w:t xml:space="preserve">rt data. smart decisions. </w:t>
      </w:r>
      <w:r>
        <w:rPr>
          <w:color w:val="348EC0"/>
          <w:u w:color="348EC0"/>
        </w:rPr>
        <w:t xml:space="preserve">  </w:t>
      </w:r>
      <w:r w:rsidRPr="004C7E7D">
        <w:t xml:space="preserve">  </w:t>
      </w:r>
    </w:p>
    <w:p w14:paraId="40DEA709" w14:textId="55D0AAAE" w:rsidR="000F06B1" w:rsidRDefault="00DC331C" w:rsidP="00BA5162">
      <w:pPr>
        <w:jc w:val="left"/>
      </w:pPr>
      <w:r w:rsidRPr="004C7E7D">
        <w:t>b.telligent ist eine technologieunabhängige Beratung mit Fokus auf die Optimierung digitaler und datengetriebener Geschäftsprozesse sowie von Kunden- und Lieferantenbeziehungen. Mehr als 400 Mitarbeitende arbeiten an zehn Standorten in Deutschland, Österreich, Rumänien und der Schweiz für über 500 Kunden.</w:t>
      </w:r>
    </w:p>
    <w:p w14:paraId="781C00AE" w14:textId="77777777" w:rsidR="00BA5162" w:rsidRDefault="00BA5162" w:rsidP="004C7E7D"/>
    <w:p w14:paraId="6FA6227E" w14:textId="77777777" w:rsidR="000F06B1" w:rsidRDefault="000F06B1" w:rsidP="004C7E7D"/>
    <w:p w14:paraId="2FD3171A" w14:textId="77777777" w:rsidR="00BA5162" w:rsidRDefault="00BA5162" w:rsidP="004C7E7D"/>
    <w:p w14:paraId="08582E00" w14:textId="77777777" w:rsidR="00A02CC6" w:rsidRDefault="00A02CC6" w:rsidP="004C7E7D"/>
    <w:p w14:paraId="006CB150" w14:textId="77777777" w:rsidR="00664645" w:rsidRDefault="00664645" w:rsidP="004C7E7D"/>
    <w:p w14:paraId="3F51B369" w14:textId="77777777" w:rsidR="00664645" w:rsidRDefault="00664645" w:rsidP="004C7E7D"/>
    <w:p w14:paraId="488C1AE2" w14:textId="77777777" w:rsidR="00664645" w:rsidRDefault="00664645" w:rsidP="004C7E7D"/>
    <w:p w14:paraId="33F08675" w14:textId="77777777" w:rsidR="00664645" w:rsidRDefault="00664645" w:rsidP="004C7E7D"/>
    <w:p w14:paraId="4D3D28B7" w14:textId="77777777" w:rsidR="00664645" w:rsidRDefault="00664645" w:rsidP="004C7E7D"/>
    <w:p w14:paraId="19FAEB50" w14:textId="77777777" w:rsidR="00664645" w:rsidRDefault="00664645" w:rsidP="004C7E7D"/>
    <w:p w14:paraId="1972BF05" w14:textId="77777777" w:rsidR="00664645" w:rsidRDefault="00664645" w:rsidP="004C7E7D"/>
    <w:p w14:paraId="24554852" w14:textId="77777777" w:rsidR="00664645" w:rsidRDefault="00664645" w:rsidP="004C7E7D"/>
    <w:p w14:paraId="6137AC72" w14:textId="77777777" w:rsidR="00664645" w:rsidRDefault="00664645" w:rsidP="004C7E7D"/>
    <w:p w14:paraId="2CE842D5" w14:textId="77777777" w:rsidR="00664645" w:rsidRDefault="00664645" w:rsidP="004C7E7D"/>
    <w:p w14:paraId="2F5BCCBF" w14:textId="77777777" w:rsidR="00664645" w:rsidRDefault="00664645" w:rsidP="004C7E7D"/>
    <w:p w14:paraId="4775BEA4" w14:textId="77777777" w:rsidR="00664645" w:rsidRDefault="00664645" w:rsidP="004C7E7D"/>
    <w:p w14:paraId="3F878BFF" w14:textId="77777777" w:rsidR="00212135" w:rsidRDefault="00212135" w:rsidP="004C7E7D"/>
    <w:p w14:paraId="39EC2FA3" w14:textId="77777777" w:rsidR="00212135" w:rsidRDefault="00212135" w:rsidP="004C7E7D"/>
    <w:p w14:paraId="7C6CF790" w14:textId="77777777" w:rsidR="00664645" w:rsidRPr="000D3C54" w:rsidRDefault="00664645" w:rsidP="004C7E7D"/>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4C7E7D" w14:paraId="5DEDFD15" w14:textId="77777777" w:rsidTr="008F7F24">
        <w:tc>
          <w:tcPr>
            <w:tcW w:w="2041" w:type="dxa"/>
          </w:tcPr>
          <w:p w14:paraId="3C91EFC6" w14:textId="7F312282" w:rsidR="004C7E7D" w:rsidRPr="00A02CC6" w:rsidRDefault="004C7E7D" w:rsidP="00A02CC6">
            <w:pPr>
              <w:pStyle w:val="berschrift4"/>
            </w:pPr>
            <w:r>
              <w:rPr>
                <w:noProof/>
              </w:rPr>
              <w:drawing>
                <wp:anchor distT="0" distB="0" distL="114300" distR="114300" simplePos="0" relativeHeight="251660288" behindDoc="0" locked="0" layoutInCell="1" allowOverlap="1" wp14:anchorId="06BD91A6" wp14:editId="25B389AC">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D3C54">
              <w:t xml:space="preserve">         </w:t>
            </w:r>
          </w:p>
        </w:tc>
        <w:tc>
          <w:tcPr>
            <w:tcW w:w="8265" w:type="dxa"/>
          </w:tcPr>
          <w:p w14:paraId="45A840B7" w14:textId="77777777" w:rsidR="004C7E7D" w:rsidRPr="00742AC2" w:rsidRDefault="004C7E7D" w:rsidP="008F7F24">
            <w:pPr>
              <w:rPr>
                <w:b/>
                <w:bCs/>
                <w:color w:val="1487BF"/>
              </w:rPr>
            </w:pPr>
            <w:r w:rsidRPr="00742AC2">
              <w:rPr>
                <w:b/>
                <w:bCs/>
                <w:color w:val="1487BF"/>
              </w:rPr>
              <w:t xml:space="preserve">Pressekontakt </w:t>
            </w:r>
          </w:p>
          <w:p w14:paraId="62C798C0" w14:textId="77777777" w:rsidR="004C7E7D" w:rsidRPr="00742AC2" w:rsidRDefault="004C7E7D" w:rsidP="008F7F24">
            <w:pPr>
              <w:rPr>
                <w:b/>
                <w:bCs/>
                <w:color w:val="1487BF"/>
              </w:rPr>
            </w:pPr>
            <w:r w:rsidRPr="00742AC2">
              <w:rPr>
                <w:b/>
                <w:bCs/>
                <w:color w:val="1487BF"/>
              </w:rPr>
              <w:t xml:space="preserve">b.telligent </w:t>
            </w:r>
          </w:p>
          <w:p w14:paraId="7B7F4E5B" w14:textId="569BBD82" w:rsidR="004C7E7D" w:rsidRPr="0006049B" w:rsidRDefault="004C7E7D" w:rsidP="008F7F24">
            <w:pPr>
              <w:jc w:val="left"/>
            </w:pPr>
            <w:r w:rsidRPr="004C7E7D">
              <w:rPr>
                <w:lang w:val="en-GB"/>
              </w:rPr>
              <w:t>Andrea Beier </w:t>
            </w:r>
            <w:r w:rsidRPr="004C7E7D">
              <w:rPr>
                <w:lang w:val="en-GB"/>
              </w:rPr>
              <w:br/>
              <w:t>Senior Specialist Marketing &amp; Communication   </w:t>
            </w:r>
            <w:r w:rsidRPr="004C7E7D">
              <w:rPr>
                <w:lang w:val="en-GB"/>
              </w:rPr>
              <w:br/>
              <w:t>E-Ma</w:t>
            </w:r>
            <w:r w:rsidRPr="00AD7128">
              <w:rPr>
                <w:lang w:val="en-GB"/>
              </w:rPr>
              <w:t xml:space="preserve">il: </w:t>
            </w:r>
            <w:hyperlink r:id="rId16" w:tgtFrame="_blank" w:history="1">
              <w:r w:rsidRPr="00AD7128">
                <w:rPr>
                  <w:rStyle w:val="Hyperlink"/>
                  <w:color w:val="FFFFFF" w:themeColor="background1"/>
                  <w:lang w:val="en-GB"/>
                </w:rPr>
                <w:t>pr@btelligent.com</w:t>
              </w:r>
            </w:hyperlink>
            <w:r w:rsidR="006E31FB" w:rsidRPr="00AD7128">
              <w:br/>
            </w:r>
            <w:hyperlink r:id="rId17" w:history="1">
              <w:r w:rsidR="006E31FB" w:rsidRPr="00AD7128">
                <w:rPr>
                  <w:rStyle w:val="Hyperlink"/>
                  <w:color w:val="FFFFFF" w:themeColor="background1"/>
                  <w:lang w:val="en-GB"/>
                </w:rPr>
                <w:t>www.btelligent.com</w:t>
              </w:r>
            </w:hyperlink>
          </w:p>
        </w:tc>
      </w:tr>
    </w:tbl>
    <w:p w14:paraId="55D68F40" w14:textId="77777777" w:rsidR="00A02CC6" w:rsidRDefault="00A02CC6" w:rsidP="000F06B1">
      <w:pPr>
        <w:rPr>
          <w:sz w:val="20"/>
          <w:szCs w:val="20"/>
          <w:lang w:val="en-GB"/>
        </w:rPr>
      </w:pPr>
    </w:p>
    <w:sectPr w:rsidR="00A02CC6"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193D" w14:textId="77777777" w:rsidR="00E75BA3" w:rsidRDefault="00E75BA3" w:rsidP="009F480A">
      <w:r>
        <w:separator/>
      </w:r>
    </w:p>
  </w:endnote>
  <w:endnote w:type="continuationSeparator" w:id="0">
    <w:p w14:paraId="40719AAB" w14:textId="77777777" w:rsidR="00E75BA3" w:rsidRDefault="00E75BA3" w:rsidP="009F480A">
      <w:r>
        <w:continuationSeparator/>
      </w:r>
    </w:p>
  </w:endnote>
  <w:endnote w:type="continuationNotice" w:id="1">
    <w:p w14:paraId="0C6749A5" w14:textId="77777777" w:rsidR="00E75BA3" w:rsidRDefault="00E75B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9587" w14:textId="578627CE" w:rsidR="00BA5162" w:rsidRDefault="00BA5162" w:rsidP="00BA5162">
    <w:pPr>
      <w:pStyle w:val="Fuzeile"/>
      <w:tabs>
        <w:tab w:val="clear" w:pos="4513"/>
        <w:tab w:val="clear" w:pos="9026"/>
        <w:tab w:val="left" w:pos="64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EA1A0" w14:textId="77777777" w:rsidR="00E75BA3" w:rsidRDefault="00E75BA3" w:rsidP="009F480A">
      <w:r>
        <w:separator/>
      </w:r>
    </w:p>
  </w:footnote>
  <w:footnote w:type="continuationSeparator" w:id="0">
    <w:p w14:paraId="26F8A20B" w14:textId="77777777" w:rsidR="00E75BA3" w:rsidRDefault="00E75BA3" w:rsidP="009F480A">
      <w:r>
        <w:continuationSeparator/>
      </w:r>
    </w:p>
  </w:footnote>
  <w:footnote w:type="continuationNotice" w:id="1">
    <w:p w14:paraId="187BEDB3" w14:textId="77777777" w:rsidR="00E75BA3" w:rsidRDefault="00E75B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62EE774D" w:rsidR="00094A59" w:rsidRPr="00C66205" w:rsidRDefault="00A76CBE" w:rsidP="004E050A">
    <w:pPr>
      <w:pStyle w:val="Kopfzeile"/>
      <w:tabs>
        <w:tab w:val="clear" w:pos="9026"/>
        <w:tab w:val="left" w:pos="4513"/>
      </w:tabs>
      <w:rPr>
        <w:sz w:val="28"/>
        <w:szCs w:val="28"/>
      </w:rPr>
    </w:pPr>
    <w:r>
      <w:rPr>
        <w:sz w:val="28"/>
        <w:szCs w:val="28"/>
      </w:rPr>
      <w:t>Pressem</w:t>
    </w:r>
    <w:r w:rsidR="0084399E">
      <w:rPr>
        <w:sz w:val="28"/>
        <w:szCs w:val="28"/>
      </w:rPr>
      <w:t xml:space="preserve">itteilung </w:t>
    </w:r>
    <w:r>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7"/>
  </w:num>
  <w:num w:numId="3" w16cid:durableId="10225713">
    <w:abstractNumId w:val="5"/>
  </w:num>
  <w:num w:numId="4" w16cid:durableId="464548560">
    <w:abstractNumId w:val="0"/>
  </w:num>
  <w:num w:numId="5" w16cid:durableId="1736245469">
    <w:abstractNumId w:val="6"/>
  </w:num>
  <w:num w:numId="6" w16cid:durableId="1873150776">
    <w:abstractNumId w:val="2"/>
  </w:num>
  <w:num w:numId="7" w16cid:durableId="594902969">
    <w:abstractNumId w:val="11"/>
  </w:num>
  <w:num w:numId="8" w16cid:durableId="957755177">
    <w:abstractNumId w:val="8"/>
  </w:num>
  <w:num w:numId="9" w16cid:durableId="2066105672">
    <w:abstractNumId w:val="19"/>
  </w:num>
  <w:num w:numId="10" w16cid:durableId="985552419">
    <w:abstractNumId w:val="9"/>
  </w:num>
  <w:num w:numId="11" w16cid:durableId="69160884">
    <w:abstractNumId w:val="4"/>
  </w:num>
  <w:num w:numId="12" w16cid:durableId="334846691">
    <w:abstractNumId w:val="18"/>
  </w:num>
  <w:num w:numId="13" w16cid:durableId="922763736">
    <w:abstractNumId w:val="3"/>
  </w:num>
  <w:num w:numId="14" w16cid:durableId="1316958637">
    <w:abstractNumId w:val="14"/>
  </w:num>
  <w:num w:numId="15" w16cid:durableId="1299190879">
    <w:abstractNumId w:val="10"/>
  </w:num>
  <w:num w:numId="16" w16cid:durableId="1610744692">
    <w:abstractNumId w:val="20"/>
  </w:num>
  <w:num w:numId="17" w16cid:durableId="1953828268">
    <w:abstractNumId w:val="12"/>
  </w:num>
  <w:num w:numId="18" w16cid:durableId="1682899812">
    <w:abstractNumId w:val="17"/>
  </w:num>
  <w:num w:numId="19" w16cid:durableId="1660377289">
    <w:abstractNumId w:val="13"/>
  </w:num>
  <w:num w:numId="20" w16cid:durableId="2138644287">
    <w:abstractNumId w:val="16"/>
  </w:num>
  <w:num w:numId="21" w16cid:durableId="549269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35F8"/>
    <w:rsid w:val="0002482C"/>
    <w:rsid w:val="000273AA"/>
    <w:rsid w:val="000468A0"/>
    <w:rsid w:val="0005144B"/>
    <w:rsid w:val="0006049B"/>
    <w:rsid w:val="00073CE6"/>
    <w:rsid w:val="00094A59"/>
    <w:rsid w:val="00096376"/>
    <w:rsid w:val="000A0EC2"/>
    <w:rsid w:val="000A3803"/>
    <w:rsid w:val="000B6080"/>
    <w:rsid w:val="000C1333"/>
    <w:rsid w:val="000D3C54"/>
    <w:rsid w:val="000D4128"/>
    <w:rsid w:val="000D52AA"/>
    <w:rsid w:val="000F06B1"/>
    <w:rsid w:val="00101B67"/>
    <w:rsid w:val="0011684B"/>
    <w:rsid w:val="001237EF"/>
    <w:rsid w:val="001261E6"/>
    <w:rsid w:val="0013419E"/>
    <w:rsid w:val="00134A98"/>
    <w:rsid w:val="001466F8"/>
    <w:rsid w:val="00147179"/>
    <w:rsid w:val="00154B41"/>
    <w:rsid w:val="001561A6"/>
    <w:rsid w:val="00190875"/>
    <w:rsid w:val="00193D9B"/>
    <w:rsid w:val="00194E1D"/>
    <w:rsid w:val="001B0768"/>
    <w:rsid w:val="001B3150"/>
    <w:rsid w:val="001B799D"/>
    <w:rsid w:val="001C40FC"/>
    <w:rsid w:val="001C5F32"/>
    <w:rsid w:val="001D1808"/>
    <w:rsid w:val="001E04C1"/>
    <w:rsid w:val="001E0A63"/>
    <w:rsid w:val="001E1619"/>
    <w:rsid w:val="001E7F3D"/>
    <w:rsid w:val="001F4257"/>
    <w:rsid w:val="001F63DD"/>
    <w:rsid w:val="001F6FB8"/>
    <w:rsid w:val="002022A7"/>
    <w:rsid w:val="00212135"/>
    <w:rsid w:val="00216173"/>
    <w:rsid w:val="002264D5"/>
    <w:rsid w:val="002434D9"/>
    <w:rsid w:val="0026415B"/>
    <w:rsid w:val="00265209"/>
    <w:rsid w:val="0026748D"/>
    <w:rsid w:val="00275190"/>
    <w:rsid w:val="00275E24"/>
    <w:rsid w:val="002A416C"/>
    <w:rsid w:val="002A7615"/>
    <w:rsid w:val="002C5BC5"/>
    <w:rsid w:val="002E4111"/>
    <w:rsid w:val="002F1133"/>
    <w:rsid w:val="002F43BF"/>
    <w:rsid w:val="002F622F"/>
    <w:rsid w:val="002F7770"/>
    <w:rsid w:val="003023EB"/>
    <w:rsid w:val="0031205F"/>
    <w:rsid w:val="00317E46"/>
    <w:rsid w:val="0033086D"/>
    <w:rsid w:val="00330B57"/>
    <w:rsid w:val="0033503F"/>
    <w:rsid w:val="00337B0E"/>
    <w:rsid w:val="003526B8"/>
    <w:rsid w:val="00367346"/>
    <w:rsid w:val="003712DB"/>
    <w:rsid w:val="003761BD"/>
    <w:rsid w:val="00384357"/>
    <w:rsid w:val="00385F94"/>
    <w:rsid w:val="00396D62"/>
    <w:rsid w:val="003B2D48"/>
    <w:rsid w:val="003B2DF7"/>
    <w:rsid w:val="003C1E87"/>
    <w:rsid w:val="003C4FCF"/>
    <w:rsid w:val="003D2E75"/>
    <w:rsid w:val="003E03A6"/>
    <w:rsid w:val="003E3873"/>
    <w:rsid w:val="003E3A09"/>
    <w:rsid w:val="003E6F78"/>
    <w:rsid w:val="003F2B2A"/>
    <w:rsid w:val="003F345E"/>
    <w:rsid w:val="003F6592"/>
    <w:rsid w:val="003F6C4A"/>
    <w:rsid w:val="00411C0E"/>
    <w:rsid w:val="00421CF7"/>
    <w:rsid w:val="00425E2B"/>
    <w:rsid w:val="004307CB"/>
    <w:rsid w:val="004359A8"/>
    <w:rsid w:val="00445866"/>
    <w:rsid w:val="00446E0D"/>
    <w:rsid w:val="00450853"/>
    <w:rsid w:val="0045517F"/>
    <w:rsid w:val="00457D44"/>
    <w:rsid w:val="00460EB1"/>
    <w:rsid w:val="004745FB"/>
    <w:rsid w:val="004803DE"/>
    <w:rsid w:val="00481E33"/>
    <w:rsid w:val="00483EBD"/>
    <w:rsid w:val="004926DE"/>
    <w:rsid w:val="004948A3"/>
    <w:rsid w:val="004A10B0"/>
    <w:rsid w:val="004A4805"/>
    <w:rsid w:val="004B68ED"/>
    <w:rsid w:val="004C2117"/>
    <w:rsid w:val="004C7E7D"/>
    <w:rsid w:val="004D7326"/>
    <w:rsid w:val="004E050A"/>
    <w:rsid w:val="004E76D7"/>
    <w:rsid w:val="004F06CC"/>
    <w:rsid w:val="005120E8"/>
    <w:rsid w:val="005138F2"/>
    <w:rsid w:val="00532D8E"/>
    <w:rsid w:val="00540BE3"/>
    <w:rsid w:val="0054741A"/>
    <w:rsid w:val="00563267"/>
    <w:rsid w:val="00570007"/>
    <w:rsid w:val="00570438"/>
    <w:rsid w:val="00575B2D"/>
    <w:rsid w:val="005826DC"/>
    <w:rsid w:val="0059771E"/>
    <w:rsid w:val="005A5E70"/>
    <w:rsid w:val="005D18AF"/>
    <w:rsid w:val="005D60DD"/>
    <w:rsid w:val="005D7895"/>
    <w:rsid w:val="00607A21"/>
    <w:rsid w:val="00607FC7"/>
    <w:rsid w:val="00611722"/>
    <w:rsid w:val="00630424"/>
    <w:rsid w:val="0065132F"/>
    <w:rsid w:val="006526EA"/>
    <w:rsid w:val="006527E6"/>
    <w:rsid w:val="006618E4"/>
    <w:rsid w:val="00664645"/>
    <w:rsid w:val="006656DB"/>
    <w:rsid w:val="006737F2"/>
    <w:rsid w:val="00682675"/>
    <w:rsid w:val="00687C1C"/>
    <w:rsid w:val="006911FE"/>
    <w:rsid w:val="00693716"/>
    <w:rsid w:val="00693AB1"/>
    <w:rsid w:val="006A46B5"/>
    <w:rsid w:val="006B2D28"/>
    <w:rsid w:val="006C502A"/>
    <w:rsid w:val="006D4ADD"/>
    <w:rsid w:val="006E1D07"/>
    <w:rsid w:val="006E31FB"/>
    <w:rsid w:val="00703448"/>
    <w:rsid w:val="007075F5"/>
    <w:rsid w:val="00714715"/>
    <w:rsid w:val="0072296B"/>
    <w:rsid w:val="00742AC2"/>
    <w:rsid w:val="0074733B"/>
    <w:rsid w:val="00747719"/>
    <w:rsid w:val="007530C2"/>
    <w:rsid w:val="007620B3"/>
    <w:rsid w:val="0078293F"/>
    <w:rsid w:val="0078566A"/>
    <w:rsid w:val="007873AB"/>
    <w:rsid w:val="007949CC"/>
    <w:rsid w:val="007A370D"/>
    <w:rsid w:val="007C01AB"/>
    <w:rsid w:val="007C2039"/>
    <w:rsid w:val="007C4035"/>
    <w:rsid w:val="007C44FD"/>
    <w:rsid w:val="007D4B1A"/>
    <w:rsid w:val="007F13C8"/>
    <w:rsid w:val="008154C4"/>
    <w:rsid w:val="00815872"/>
    <w:rsid w:val="00837299"/>
    <w:rsid w:val="00837736"/>
    <w:rsid w:val="0084399E"/>
    <w:rsid w:val="0084587F"/>
    <w:rsid w:val="0084620E"/>
    <w:rsid w:val="00861A53"/>
    <w:rsid w:val="00866922"/>
    <w:rsid w:val="008C3C68"/>
    <w:rsid w:val="008C67BA"/>
    <w:rsid w:val="008C713F"/>
    <w:rsid w:val="008E764E"/>
    <w:rsid w:val="008F77FB"/>
    <w:rsid w:val="00907239"/>
    <w:rsid w:val="00912E9E"/>
    <w:rsid w:val="00934A53"/>
    <w:rsid w:val="009352F2"/>
    <w:rsid w:val="009550FB"/>
    <w:rsid w:val="00982158"/>
    <w:rsid w:val="00986F04"/>
    <w:rsid w:val="009936B9"/>
    <w:rsid w:val="009C02E4"/>
    <w:rsid w:val="009C250A"/>
    <w:rsid w:val="009C5052"/>
    <w:rsid w:val="009C6CDE"/>
    <w:rsid w:val="009D78DA"/>
    <w:rsid w:val="009E6A38"/>
    <w:rsid w:val="009F480A"/>
    <w:rsid w:val="009F4B8C"/>
    <w:rsid w:val="00A02CC6"/>
    <w:rsid w:val="00A145F5"/>
    <w:rsid w:val="00A174C5"/>
    <w:rsid w:val="00A30A43"/>
    <w:rsid w:val="00A34E7D"/>
    <w:rsid w:val="00A40617"/>
    <w:rsid w:val="00A43367"/>
    <w:rsid w:val="00A47CC6"/>
    <w:rsid w:val="00A55D56"/>
    <w:rsid w:val="00A570B8"/>
    <w:rsid w:val="00A57AC3"/>
    <w:rsid w:val="00A708CE"/>
    <w:rsid w:val="00A72462"/>
    <w:rsid w:val="00A726D8"/>
    <w:rsid w:val="00A74E76"/>
    <w:rsid w:val="00A76A55"/>
    <w:rsid w:val="00A76CBE"/>
    <w:rsid w:val="00A834B3"/>
    <w:rsid w:val="00A91D56"/>
    <w:rsid w:val="00AB0FF7"/>
    <w:rsid w:val="00AB7A18"/>
    <w:rsid w:val="00AC299F"/>
    <w:rsid w:val="00AC7067"/>
    <w:rsid w:val="00AD5A84"/>
    <w:rsid w:val="00AD6E69"/>
    <w:rsid w:val="00AD7128"/>
    <w:rsid w:val="00AF3069"/>
    <w:rsid w:val="00B15CF8"/>
    <w:rsid w:val="00B23EFA"/>
    <w:rsid w:val="00B254C2"/>
    <w:rsid w:val="00B30FC0"/>
    <w:rsid w:val="00B33F6F"/>
    <w:rsid w:val="00B41CF5"/>
    <w:rsid w:val="00B474F2"/>
    <w:rsid w:val="00B706D8"/>
    <w:rsid w:val="00B74D60"/>
    <w:rsid w:val="00B86314"/>
    <w:rsid w:val="00B90712"/>
    <w:rsid w:val="00BA0A52"/>
    <w:rsid w:val="00BA516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D073D3"/>
    <w:rsid w:val="00D15566"/>
    <w:rsid w:val="00D2628B"/>
    <w:rsid w:val="00D30467"/>
    <w:rsid w:val="00D40042"/>
    <w:rsid w:val="00D40F0F"/>
    <w:rsid w:val="00D871AC"/>
    <w:rsid w:val="00D94562"/>
    <w:rsid w:val="00DA2382"/>
    <w:rsid w:val="00DB18A8"/>
    <w:rsid w:val="00DB4934"/>
    <w:rsid w:val="00DC0CA0"/>
    <w:rsid w:val="00DC331C"/>
    <w:rsid w:val="00DD2D9F"/>
    <w:rsid w:val="00DE095D"/>
    <w:rsid w:val="00DE110B"/>
    <w:rsid w:val="00E03CAB"/>
    <w:rsid w:val="00E1388C"/>
    <w:rsid w:val="00E14C3A"/>
    <w:rsid w:val="00E2083F"/>
    <w:rsid w:val="00E25683"/>
    <w:rsid w:val="00E260F8"/>
    <w:rsid w:val="00E613C9"/>
    <w:rsid w:val="00E61563"/>
    <w:rsid w:val="00E63E56"/>
    <w:rsid w:val="00E64422"/>
    <w:rsid w:val="00E75BA3"/>
    <w:rsid w:val="00E82C15"/>
    <w:rsid w:val="00E85C37"/>
    <w:rsid w:val="00E86E42"/>
    <w:rsid w:val="00E94D5B"/>
    <w:rsid w:val="00EF07F2"/>
    <w:rsid w:val="00EF2630"/>
    <w:rsid w:val="00F15AAE"/>
    <w:rsid w:val="00F27FEC"/>
    <w:rsid w:val="00F44351"/>
    <w:rsid w:val="00F476C0"/>
    <w:rsid w:val="00F47E89"/>
    <w:rsid w:val="00F61914"/>
    <w:rsid w:val="00F65CDF"/>
    <w:rsid w:val="00F67CD4"/>
    <w:rsid w:val="00F71982"/>
    <w:rsid w:val="00F719F1"/>
    <w:rsid w:val="00F85798"/>
    <w:rsid w:val="00FA2391"/>
    <w:rsid w:val="00FB136A"/>
    <w:rsid w:val="00FC1A69"/>
    <w:rsid w:val="00FC5764"/>
    <w:rsid w:val="00FD66EB"/>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AC3"/>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orldofdata.com/ch/startseit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btelligent.com" TargetMode="External"/><Relationship Id="rId2" Type="http://schemas.openxmlformats.org/officeDocument/2006/relationships/customXml" Target="../customXml/item2.xml"/><Relationship Id="rId16" Type="http://schemas.openxmlformats.org/officeDocument/2006/relationships/hyperlink" Target="mailto:pr@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TS01nAe7Ku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5eb03915b84cb7382af8c5e469ed1f6e">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2c07a4d59425d42273607d04f8ddeb61"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Props1.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2.xml><?xml version="1.0" encoding="utf-8"?>
<ds:datastoreItem xmlns:ds="http://schemas.openxmlformats.org/officeDocument/2006/customXml" ds:itemID="{01B5DB31-6A85-47A2-B556-AEC506B7D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e8fc7-20e8-48a1-b5b7-331c64e96174"/>
    <ds:schemaRef ds:uri="78a2e8f6-031a-4307-b71a-3744b803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78a2e8f6-031a-4307-b71a-3744b80375ca"/>
    <ds:schemaRef ds:uri="e7fe8fc7-20e8-48a1-b5b7-331c64e9617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3310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3828</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Katja Streich | b.telligent</cp:lastModifiedBy>
  <cp:revision>3</cp:revision>
  <cp:lastPrinted>2025-07-16T08:52:00Z</cp:lastPrinted>
  <dcterms:created xsi:type="dcterms:W3CDTF">2025-09-05T09:59:00Z</dcterms:created>
  <dcterms:modified xsi:type="dcterms:W3CDTF">2025-09-05T10:31:00Z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